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02A3" w14:textId="561EFB5B" w:rsidR="005F2A07" w:rsidRDefault="005F2A07" w:rsidP="005F2A07">
      <w:pPr>
        <w:spacing w:before="240" w:line="360" w:lineRule="auto"/>
        <w:rPr>
          <w:rFonts w:cs="Arial"/>
          <w:szCs w:val="24"/>
        </w:rPr>
      </w:pPr>
      <w:r w:rsidRPr="005F2A07">
        <w:rPr>
          <w:rFonts w:cs="Arial"/>
          <w:b/>
          <w:bCs/>
          <w:szCs w:val="24"/>
          <w:u w:val="single"/>
        </w:rPr>
        <w:t>Anlage</w:t>
      </w:r>
    </w:p>
    <w:p w14:paraId="149A57EF" w14:textId="5F9E7188" w:rsidR="005F2A07" w:rsidRPr="008F6167" w:rsidRDefault="005F2A07" w:rsidP="005F2A07">
      <w:pPr>
        <w:spacing w:before="240" w:line="360" w:lineRule="auto"/>
        <w:rPr>
          <w:rFonts w:cs="Arial"/>
          <w:szCs w:val="24"/>
        </w:rPr>
      </w:pPr>
      <w:r w:rsidRPr="001609AC">
        <w:rPr>
          <w:rFonts w:cs="Arial"/>
          <w:b/>
          <w:bCs/>
          <w:szCs w:val="24"/>
        </w:rPr>
        <w:t>Formulierungsbeispiel</w:t>
      </w:r>
      <w:r>
        <w:rPr>
          <w:rFonts w:cs="Arial"/>
          <w:szCs w:val="24"/>
        </w:rPr>
        <w:t xml:space="preserve"> für eine Verfahrensfortführungserklärung:</w:t>
      </w:r>
    </w:p>
    <w:p w14:paraId="002C3B1A" w14:textId="3F9EB90F" w:rsidR="005F2A07" w:rsidRPr="00194C2D" w:rsidRDefault="005F2A07" w:rsidP="005F2A07">
      <w:pPr>
        <w:spacing w:before="360" w:line="360" w:lineRule="auto"/>
        <w:ind w:left="357" w:right="539"/>
        <w:rPr>
          <w:rFonts w:cs="Arial"/>
          <w:i/>
          <w:iCs/>
          <w:szCs w:val="24"/>
        </w:rPr>
      </w:pPr>
      <w:bookmarkStart w:id="0" w:name="_Hlk170895104"/>
      <w:r w:rsidRPr="00194C2D">
        <w:rPr>
          <w:rFonts w:cs="Arial"/>
          <w:i/>
          <w:iCs/>
          <w:szCs w:val="24"/>
        </w:rPr>
        <w:t>„Hiermit erklärt [</w:t>
      </w:r>
      <w:r w:rsidRPr="00194C2D">
        <w:rPr>
          <w:rFonts w:cs="Arial"/>
          <w:b/>
          <w:bCs/>
          <w:i/>
          <w:iCs/>
          <w:szCs w:val="24"/>
          <w:highlight w:val="yellow"/>
        </w:rPr>
        <w:t>die/der</w:t>
      </w:r>
      <w:r w:rsidRPr="00194C2D">
        <w:rPr>
          <w:rFonts w:cs="Arial"/>
          <w:i/>
          <w:iCs/>
          <w:szCs w:val="24"/>
        </w:rPr>
        <w:t>] [</w:t>
      </w:r>
      <w:r w:rsidRPr="00194C2D">
        <w:rPr>
          <w:rFonts w:cs="Arial"/>
          <w:b/>
          <w:bCs/>
          <w:i/>
          <w:iCs/>
          <w:szCs w:val="24"/>
          <w:highlight w:val="yellow"/>
        </w:rPr>
        <w:t>Firma des aufnehmenden Netzbetreibers</w:t>
      </w:r>
      <w:r w:rsidRPr="00194C2D">
        <w:rPr>
          <w:rFonts w:cs="Arial"/>
          <w:i/>
          <w:iCs/>
          <w:szCs w:val="24"/>
        </w:rPr>
        <w:t>] (nachfolgend: „aufnehmender Netzbetreiber“) vor dem Hintergrund des mit Wirkung zum [</w:t>
      </w:r>
      <w:r w:rsidRPr="00194C2D">
        <w:rPr>
          <w:rFonts w:cs="Arial"/>
          <w:i/>
          <w:iCs/>
          <w:szCs w:val="24"/>
          <w:highlight w:val="yellow"/>
        </w:rPr>
        <w:t>__</w:t>
      </w:r>
      <w:r w:rsidRPr="00194C2D">
        <w:rPr>
          <w:rFonts w:cs="Arial"/>
          <w:i/>
          <w:iCs/>
          <w:szCs w:val="24"/>
        </w:rPr>
        <w:t>] eingetretenen vollständigen Überganges des Netzes der [</w:t>
      </w:r>
      <w:r>
        <w:rPr>
          <w:rFonts w:cs="Arial"/>
          <w:b/>
          <w:bCs/>
          <w:i/>
          <w:iCs/>
          <w:szCs w:val="24"/>
          <w:highlight w:val="yellow"/>
        </w:rPr>
        <w:t>Elektrizitäts</w:t>
      </w:r>
      <w:r w:rsidRPr="00194C2D">
        <w:rPr>
          <w:rFonts w:cs="Arial"/>
          <w:b/>
          <w:bCs/>
          <w:i/>
          <w:iCs/>
          <w:szCs w:val="24"/>
          <w:highlight w:val="yellow"/>
        </w:rPr>
        <w:t>versorgung/Gasversorgung</w:t>
      </w:r>
      <w:r w:rsidRPr="00194C2D">
        <w:rPr>
          <w:rFonts w:cs="Arial"/>
          <w:i/>
          <w:iCs/>
          <w:szCs w:val="24"/>
        </w:rPr>
        <w:t xml:space="preserve">] im Sinne des § 26 Abs. 1 </w:t>
      </w:r>
      <w:proofErr w:type="spellStart"/>
      <w:r w:rsidRPr="00194C2D">
        <w:rPr>
          <w:rFonts w:cs="Arial"/>
          <w:i/>
          <w:iCs/>
          <w:szCs w:val="24"/>
        </w:rPr>
        <w:t>ARegV</w:t>
      </w:r>
      <w:proofErr w:type="spellEnd"/>
      <w:r w:rsidRPr="00194C2D">
        <w:rPr>
          <w:rFonts w:cs="Arial"/>
          <w:i/>
          <w:iCs/>
          <w:szCs w:val="24"/>
        </w:rPr>
        <w:t xml:space="preserve"> die bei der Regulierungskammer des Freistaates Bayern als Landesregulierungsbehörde (nachfolgend: „Regulierungskammer“) bzw. die bei der Regierung [</w:t>
      </w:r>
      <w:r w:rsidRPr="00194C2D">
        <w:rPr>
          <w:rFonts w:cs="Arial"/>
          <w:b/>
          <w:bCs/>
          <w:i/>
          <w:iCs/>
          <w:szCs w:val="24"/>
          <w:highlight w:val="yellow"/>
        </w:rPr>
        <w:t>von/der ___</w:t>
      </w:r>
      <w:r w:rsidRPr="00194C2D">
        <w:rPr>
          <w:rFonts w:cs="Arial"/>
          <w:i/>
          <w:iCs/>
          <w:szCs w:val="24"/>
        </w:rPr>
        <w:t>] als die Regulierungskammer unterstützende Behörde laufenden nachfolgenden energiewirtschaftlichen Verwaltungsverfahren [</w:t>
      </w:r>
      <w:r w:rsidRPr="00194C2D">
        <w:rPr>
          <w:rFonts w:cs="Arial"/>
          <w:b/>
          <w:bCs/>
          <w:i/>
          <w:iCs/>
          <w:szCs w:val="24"/>
          <w:highlight w:val="yellow"/>
        </w:rPr>
        <w:t>der/des</w:t>
      </w:r>
      <w:r w:rsidRPr="00194C2D">
        <w:rPr>
          <w:rFonts w:cs="Arial"/>
          <w:i/>
          <w:iCs/>
          <w:szCs w:val="24"/>
        </w:rPr>
        <w:t>] [</w:t>
      </w:r>
      <w:r w:rsidRPr="00194C2D">
        <w:rPr>
          <w:rFonts w:cs="Arial"/>
          <w:b/>
          <w:bCs/>
          <w:i/>
          <w:iCs/>
          <w:szCs w:val="24"/>
          <w:highlight w:val="yellow"/>
        </w:rPr>
        <w:t>Firma des abgebenden Netzbetreibers</w:t>
      </w:r>
      <w:r w:rsidRPr="00194C2D">
        <w:rPr>
          <w:rFonts w:cs="Arial"/>
          <w:i/>
          <w:iCs/>
          <w:szCs w:val="24"/>
        </w:rPr>
        <w:t>] (nachfolgend: „abgebender Netzbetreiber“) fortführen zu wollen:</w:t>
      </w:r>
    </w:p>
    <w:p w14:paraId="3BE40EAA" w14:textId="77777777" w:rsidR="005F2A07" w:rsidRPr="00194C2D" w:rsidRDefault="005F2A07" w:rsidP="005F2A07">
      <w:pPr>
        <w:pStyle w:val="Listenabsatz"/>
        <w:numPr>
          <w:ilvl w:val="0"/>
          <w:numId w:val="1"/>
        </w:numPr>
        <w:spacing w:before="240" w:line="360" w:lineRule="auto"/>
        <w:ind w:left="796" w:right="538"/>
        <w:jc w:val="both"/>
        <w:rPr>
          <w:rFonts w:ascii="Arial" w:hAnsi="Arial" w:cs="Arial"/>
          <w:i/>
          <w:iCs/>
          <w:sz w:val="24"/>
          <w:szCs w:val="24"/>
        </w:rPr>
      </w:pPr>
      <w:bookmarkStart w:id="1" w:name="_Hlk170892725"/>
      <w:r w:rsidRPr="00194C2D">
        <w:rPr>
          <w:rFonts w:ascii="Arial" w:hAnsi="Arial" w:cs="Arial"/>
          <w:i/>
          <w:iCs/>
          <w:sz w:val="24"/>
          <w:szCs w:val="24"/>
        </w:rPr>
        <w:t>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bei Bedarf einfügen</w:t>
      </w:r>
      <w:r w:rsidRPr="00194C2D">
        <w:rPr>
          <w:rFonts w:ascii="Arial" w:hAnsi="Arial" w:cs="Arial"/>
          <w:i/>
          <w:iCs/>
          <w:sz w:val="24"/>
          <w:szCs w:val="24"/>
        </w:rPr>
        <w:t xml:space="preserve">] </w:t>
      </w:r>
      <w:bookmarkEnd w:id="1"/>
      <w:r w:rsidRPr="00194C2D">
        <w:rPr>
          <w:rFonts w:ascii="Arial" w:hAnsi="Arial" w:cs="Arial"/>
          <w:i/>
          <w:iCs/>
          <w:sz w:val="24"/>
          <w:szCs w:val="24"/>
        </w:rPr>
        <w:t>Festlegung der kalenderjährlichen Erlösobergrenzen des abgebenden Netzbetreibers für den Zeitraum der 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vierten</w:t>
      </w:r>
      <w:r w:rsidRPr="00194C2D">
        <w:rPr>
          <w:rFonts w:ascii="Arial" w:hAnsi="Arial" w:cs="Arial"/>
          <w:i/>
          <w:iCs/>
          <w:sz w:val="24"/>
          <w:szCs w:val="24"/>
        </w:rPr>
        <w:t>] Regulierungsperiode der Anreizregulierung im 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Strombereich/Gasbereich</w:t>
      </w:r>
      <w:r w:rsidRPr="00194C2D">
        <w:rPr>
          <w:rFonts w:ascii="Arial" w:hAnsi="Arial" w:cs="Arial"/>
          <w:i/>
          <w:iCs/>
          <w:sz w:val="24"/>
          <w:szCs w:val="24"/>
        </w:rPr>
        <w:t>] vom 01.01.[</w:t>
      </w:r>
      <w:r w:rsidRPr="00194C2D">
        <w:rPr>
          <w:rFonts w:ascii="Arial" w:hAnsi="Arial" w:cs="Arial"/>
          <w:i/>
          <w:iCs/>
          <w:sz w:val="24"/>
          <w:szCs w:val="24"/>
          <w:highlight w:val="yellow"/>
        </w:rPr>
        <w:t>__</w:t>
      </w:r>
      <w:r w:rsidRPr="00194C2D">
        <w:rPr>
          <w:rFonts w:ascii="Arial" w:hAnsi="Arial" w:cs="Arial"/>
          <w:i/>
          <w:iCs/>
          <w:sz w:val="24"/>
          <w:szCs w:val="24"/>
        </w:rPr>
        <w:t>] bis zum 31.12.[</w:t>
      </w:r>
      <w:r w:rsidRPr="00194C2D">
        <w:rPr>
          <w:rFonts w:ascii="Arial" w:hAnsi="Arial" w:cs="Arial"/>
          <w:i/>
          <w:iCs/>
          <w:sz w:val="24"/>
          <w:szCs w:val="24"/>
          <w:highlight w:val="yellow"/>
        </w:rPr>
        <w:t>__</w:t>
      </w:r>
      <w:r w:rsidRPr="00194C2D">
        <w:rPr>
          <w:rFonts w:ascii="Arial" w:hAnsi="Arial" w:cs="Arial"/>
          <w:i/>
          <w:iCs/>
          <w:sz w:val="24"/>
          <w:szCs w:val="24"/>
        </w:rPr>
        <w:t>],</w:t>
      </w:r>
    </w:p>
    <w:p w14:paraId="37136EC5" w14:textId="77777777" w:rsidR="005F2A07" w:rsidRPr="00194C2D" w:rsidRDefault="005F2A07" w:rsidP="005F2A07">
      <w:pPr>
        <w:pStyle w:val="Listenabsatz"/>
        <w:spacing w:line="360" w:lineRule="auto"/>
        <w:ind w:left="796" w:right="538"/>
        <w:jc w:val="both"/>
        <w:rPr>
          <w:rFonts w:ascii="Arial" w:hAnsi="Arial" w:cs="Arial"/>
          <w:i/>
          <w:iCs/>
          <w:sz w:val="24"/>
          <w:szCs w:val="24"/>
        </w:rPr>
      </w:pPr>
    </w:p>
    <w:p w14:paraId="7F8D49B7" w14:textId="77777777" w:rsidR="005F2A07" w:rsidRPr="00194C2D" w:rsidRDefault="005F2A07" w:rsidP="005F2A07">
      <w:pPr>
        <w:pStyle w:val="Listenabsatz"/>
        <w:numPr>
          <w:ilvl w:val="0"/>
          <w:numId w:val="1"/>
        </w:numPr>
        <w:spacing w:line="360" w:lineRule="auto"/>
        <w:ind w:left="796" w:right="538"/>
        <w:jc w:val="both"/>
        <w:rPr>
          <w:rFonts w:ascii="Arial" w:hAnsi="Arial" w:cs="Arial"/>
          <w:i/>
          <w:iCs/>
          <w:sz w:val="24"/>
          <w:szCs w:val="24"/>
        </w:rPr>
      </w:pPr>
      <w:r w:rsidRPr="00194C2D">
        <w:rPr>
          <w:rFonts w:ascii="Arial" w:hAnsi="Arial" w:cs="Arial"/>
          <w:i/>
          <w:iCs/>
          <w:sz w:val="24"/>
          <w:szCs w:val="24"/>
        </w:rPr>
        <w:t>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bei Bedarf einfügen</w:t>
      </w:r>
      <w:r w:rsidRPr="00194C2D">
        <w:rPr>
          <w:rFonts w:ascii="Arial" w:hAnsi="Arial" w:cs="Arial"/>
          <w:i/>
          <w:iCs/>
          <w:sz w:val="24"/>
          <w:szCs w:val="24"/>
        </w:rPr>
        <w:t xml:space="preserve">] Bereinigung des Effizienzwertes des abgebenden Netzbetreibers nach § 15 Abs. 1 Satz 1 </w:t>
      </w:r>
      <w:proofErr w:type="spellStart"/>
      <w:r w:rsidRPr="00194C2D">
        <w:rPr>
          <w:rFonts w:ascii="Arial" w:hAnsi="Arial" w:cs="Arial"/>
          <w:i/>
          <w:iCs/>
          <w:sz w:val="24"/>
          <w:szCs w:val="24"/>
        </w:rPr>
        <w:t>ARegV</w:t>
      </w:r>
      <w:proofErr w:type="spellEnd"/>
      <w:r w:rsidRPr="00194C2D">
        <w:rPr>
          <w:rFonts w:ascii="Arial" w:hAnsi="Arial" w:cs="Arial"/>
          <w:i/>
          <w:iCs/>
          <w:sz w:val="24"/>
          <w:szCs w:val="24"/>
        </w:rPr>
        <w:t xml:space="preserve"> für den Zeitraum der 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vierten</w:t>
      </w:r>
      <w:r w:rsidRPr="00194C2D">
        <w:rPr>
          <w:rFonts w:ascii="Arial" w:hAnsi="Arial" w:cs="Arial"/>
          <w:i/>
          <w:iCs/>
          <w:sz w:val="24"/>
          <w:szCs w:val="24"/>
          <w:highlight w:val="yellow"/>
        </w:rPr>
        <w:t>]</w:t>
      </w:r>
      <w:r w:rsidRPr="00194C2D">
        <w:rPr>
          <w:rFonts w:ascii="Arial" w:hAnsi="Arial" w:cs="Arial"/>
          <w:i/>
          <w:iCs/>
          <w:sz w:val="24"/>
          <w:szCs w:val="24"/>
        </w:rPr>
        <w:t xml:space="preserve"> Regulierungsperiode der Anreizregulierung im 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Strombereich/Gasbereich</w:t>
      </w:r>
      <w:r w:rsidRPr="00194C2D">
        <w:rPr>
          <w:rFonts w:ascii="Arial" w:hAnsi="Arial" w:cs="Arial"/>
          <w:i/>
          <w:iCs/>
          <w:sz w:val="24"/>
          <w:szCs w:val="24"/>
        </w:rPr>
        <w:t>],</w:t>
      </w:r>
    </w:p>
    <w:p w14:paraId="6A51DCA0" w14:textId="77777777" w:rsidR="005F2A07" w:rsidRPr="00194C2D" w:rsidRDefault="005F2A07" w:rsidP="005F2A07">
      <w:pPr>
        <w:pStyle w:val="Listenabsatz"/>
        <w:spacing w:line="360" w:lineRule="auto"/>
        <w:ind w:left="796" w:right="538"/>
        <w:jc w:val="both"/>
        <w:rPr>
          <w:rFonts w:ascii="Arial" w:hAnsi="Arial" w:cs="Arial"/>
          <w:i/>
          <w:iCs/>
          <w:sz w:val="24"/>
          <w:szCs w:val="24"/>
        </w:rPr>
      </w:pPr>
    </w:p>
    <w:p w14:paraId="6189DCBC" w14:textId="77777777" w:rsidR="005F2A07" w:rsidRPr="00194C2D" w:rsidRDefault="005F2A07" w:rsidP="005F2A07">
      <w:pPr>
        <w:pStyle w:val="Listenabsatz"/>
        <w:numPr>
          <w:ilvl w:val="0"/>
          <w:numId w:val="1"/>
        </w:numPr>
        <w:spacing w:line="360" w:lineRule="auto"/>
        <w:ind w:left="796" w:right="538"/>
        <w:jc w:val="both"/>
        <w:rPr>
          <w:rFonts w:ascii="Arial" w:hAnsi="Arial" w:cs="Arial"/>
          <w:i/>
          <w:iCs/>
          <w:sz w:val="24"/>
          <w:szCs w:val="24"/>
        </w:rPr>
      </w:pPr>
      <w:r w:rsidRPr="00194C2D">
        <w:rPr>
          <w:rFonts w:ascii="Arial" w:hAnsi="Arial" w:cs="Arial"/>
          <w:i/>
          <w:iCs/>
          <w:sz w:val="24"/>
          <w:szCs w:val="24"/>
        </w:rPr>
        <w:t>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bei Bedarf einfügen</w:t>
      </w:r>
      <w:r w:rsidRPr="00194C2D">
        <w:rPr>
          <w:rFonts w:ascii="Arial" w:hAnsi="Arial" w:cs="Arial"/>
          <w:i/>
          <w:iCs/>
          <w:sz w:val="24"/>
          <w:szCs w:val="24"/>
        </w:rPr>
        <w:t xml:space="preserve">] Anpassung der kalenderjährlichen Erlösobergrenzen des abgebenden Netzbetreibers für die Dauer der vierten Regulierungsperiode der Anreizregulierung </w:t>
      </w:r>
      <w:bookmarkStart w:id="2" w:name="_Hlk170894765"/>
      <w:r w:rsidRPr="00194C2D">
        <w:rPr>
          <w:rFonts w:ascii="Arial" w:hAnsi="Arial" w:cs="Arial"/>
          <w:i/>
          <w:iCs/>
          <w:sz w:val="24"/>
          <w:szCs w:val="24"/>
        </w:rPr>
        <w:t>im 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Strombereich/Gasbereich</w:t>
      </w:r>
      <w:r w:rsidRPr="00194C2D">
        <w:rPr>
          <w:rFonts w:ascii="Arial" w:hAnsi="Arial" w:cs="Arial"/>
          <w:i/>
          <w:iCs/>
          <w:sz w:val="24"/>
          <w:szCs w:val="24"/>
        </w:rPr>
        <w:t xml:space="preserve">] </w:t>
      </w:r>
      <w:bookmarkEnd w:id="2"/>
      <w:r w:rsidRPr="00194C2D">
        <w:rPr>
          <w:rFonts w:ascii="Arial" w:hAnsi="Arial" w:cs="Arial"/>
          <w:i/>
          <w:iCs/>
          <w:sz w:val="24"/>
          <w:szCs w:val="24"/>
        </w:rPr>
        <w:t>aufgrund einer besonderen Härte durch den Übergang auf den Kapitalkostenabgleich,</w:t>
      </w:r>
    </w:p>
    <w:p w14:paraId="00E606BF" w14:textId="77777777" w:rsidR="005F2A07" w:rsidRDefault="005F2A07" w:rsidP="005F2A07">
      <w:pPr>
        <w:pStyle w:val="Listenabsatz"/>
        <w:spacing w:line="360" w:lineRule="auto"/>
        <w:ind w:left="796" w:right="538"/>
        <w:jc w:val="both"/>
        <w:rPr>
          <w:rFonts w:ascii="Arial" w:hAnsi="Arial" w:cs="Arial"/>
          <w:i/>
          <w:iCs/>
          <w:sz w:val="24"/>
          <w:szCs w:val="24"/>
        </w:rPr>
      </w:pPr>
    </w:p>
    <w:p w14:paraId="139D76D3" w14:textId="77777777" w:rsidR="005F2A07" w:rsidRPr="00194C2D" w:rsidRDefault="005F2A07" w:rsidP="005F2A07">
      <w:pPr>
        <w:pStyle w:val="Listenabsatz"/>
        <w:numPr>
          <w:ilvl w:val="0"/>
          <w:numId w:val="1"/>
        </w:numPr>
        <w:spacing w:line="360" w:lineRule="auto"/>
        <w:ind w:left="796" w:right="538"/>
        <w:jc w:val="both"/>
        <w:rPr>
          <w:rFonts w:ascii="Arial" w:hAnsi="Arial" w:cs="Arial"/>
          <w:i/>
          <w:iCs/>
          <w:sz w:val="24"/>
          <w:szCs w:val="24"/>
        </w:rPr>
      </w:pPr>
      <w:r w:rsidRPr="00194C2D">
        <w:rPr>
          <w:rFonts w:ascii="Arial" w:hAnsi="Arial" w:cs="Arial"/>
          <w:i/>
          <w:iCs/>
          <w:sz w:val="24"/>
          <w:szCs w:val="24"/>
        </w:rPr>
        <w:t>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bei Bedarf einfügen</w:t>
      </w:r>
      <w:r w:rsidRPr="00194C2D">
        <w:rPr>
          <w:rFonts w:ascii="Arial" w:hAnsi="Arial" w:cs="Arial"/>
          <w:i/>
          <w:iCs/>
          <w:sz w:val="24"/>
          <w:szCs w:val="24"/>
        </w:rPr>
        <w:t>] Anpassung der kalenderjährlichen Erlösobergrenze[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</w:t>
      </w:r>
      <w:r w:rsidRPr="00194C2D">
        <w:rPr>
          <w:rFonts w:ascii="Arial" w:hAnsi="Arial" w:cs="Arial"/>
          <w:i/>
          <w:iCs/>
          <w:sz w:val="24"/>
          <w:szCs w:val="24"/>
        </w:rPr>
        <w:t>] 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des/der</w:t>
      </w:r>
      <w:r w:rsidRPr="00194C2D">
        <w:rPr>
          <w:rFonts w:ascii="Arial" w:hAnsi="Arial" w:cs="Arial"/>
          <w:i/>
          <w:iCs/>
          <w:sz w:val="24"/>
          <w:szCs w:val="24"/>
        </w:rPr>
        <w:t>] Kalenderjahre[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s</w:t>
      </w:r>
      <w:r w:rsidRPr="00194C2D">
        <w:rPr>
          <w:rFonts w:ascii="Arial" w:hAnsi="Arial" w:cs="Arial"/>
          <w:i/>
          <w:iCs/>
          <w:sz w:val="24"/>
          <w:szCs w:val="24"/>
        </w:rPr>
        <w:t>] [</w:t>
      </w:r>
      <w:r w:rsidRPr="00194C2D">
        <w:rPr>
          <w:rFonts w:ascii="Arial" w:hAnsi="Arial" w:cs="Arial"/>
          <w:i/>
          <w:iCs/>
          <w:sz w:val="24"/>
          <w:szCs w:val="24"/>
          <w:highlight w:val="yellow"/>
        </w:rPr>
        <w:t>___</w:t>
      </w:r>
      <w:r w:rsidRPr="00194C2D">
        <w:rPr>
          <w:rFonts w:ascii="Arial" w:hAnsi="Arial" w:cs="Arial"/>
          <w:i/>
          <w:iCs/>
          <w:sz w:val="24"/>
          <w:szCs w:val="24"/>
        </w:rPr>
        <w:t>] 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und/bis</w:t>
      </w:r>
      <w:r w:rsidRPr="00194C2D">
        <w:rPr>
          <w:rFonts w:ascii="Arial" w:hAnsi="Arial" w:cs="Arial"/>
          <w:i/>
          <w:iCs/>
          <w:sz w:val="24"/>
          <w:szCs w:val="24"/>
          <w:highlight w:val="yellow"/>
        </w:rPr>
        <w:t xml:space="preserve"> ___</w:t>
      </w:r>
      <w:r w:rsidRPr="00194C2D">
        <w:rPr>
          <w:rFonts w:ascii="Arial" w:hAnsi="Arial" w:cs="Arial"/>
          <w:i/>
          <w:iCs/>
          <w:sz w:val="24"/>
          <w:szCs w:val="24"/>
        </w:rPr>
        <w:t>] des abgebenden Netzbetreibers durch Genehmigung und Verteilung des Saldos des Regulierungskontos des Kalenderjahres [</w:t>
      </w:r>
      <w:r w:rsidRPr="00194C2D">
        <w:rPr>
          <w:rFonts w:ascii="Arial" w:hAnsi="Arial" w:cs="Arial"/>
          <w:i/>
          <w:iCs/>
          <w:sz w:val="24"/>
          <w:szCs w:val="24"/>
          <w:highlight w:val="yellow"/>
        </w:rPr>
        <w:t>___</w:t>
      </w:r>
      <w:r w:rsidRPr="00194C2D">
        <w:rPr>
          <w:rFonts w:ascii="Arial" w:hAnsi="Arial" w:cs="Arial"/>
          <w:i/>
          <w:iCs/>
          <w:sz w:val="24"/>
          <w:szCs w:val="24"/>
        </w:rPr>
        <w:t>],</w:t>
      </w:r>
    </w:p>
    <w:p w14:paraId="1AE4414A" w14:textId="77777777" w:rsidR="005F2A07" w:rsidRPr="00194C2D" w:rsidRDefault="005F2A07" w:rsidP="005F2A07">
      <w:pPr>
        <w:pStyle w:val="Listenabsatz"/>
        <w:spacing w:line="360" w:lineRule="auto"/>
        <w:ind w:left="796" w:right="538"/>
        <w:jc w:val="both"/>
        <w:rPr>
          <w:rFonts w:ascii="Arial" w:hAnsi="Arial" w:cs="Arial"/>
          <w:i/>
          <w:iCs/>
          <w:sz w:val="24"/>
          <w:szCs w:val="24"/>
        </w:rPr>
      </w:pPr>
    </w:p>
    <w:p w14:paraId="41A9818C" w14:textId="77777777" w:rsidR="005F2A07" w:rsidRPr="00194C2D" w:rsidRDefault="005F2A07" w:rsidP="005F2A07">
      <w:pPr>
        <w:pStyle w:val="Listenabsatz"/>
        <w:numPr>
          <w:ilvl w:val="0"/>
          <w:numId w:val="1"/>
        </w:numPr>
        <w:spacing w:line="360" w:lineRule="auto"/>
        <w:ind w:left="796" w:right="538"/>
        <w:jc w:val="both"/>
        <w:rPr>
          <w:rFonts w:ascii="Arial" w:hAnsi="Arial" w:cs="Arial"/>
          <w:i/>
          <w:iCs/>
          <w:sz w:val="24"/>
          <w:szCs w:val="24"/>
        </w:rPr>
      </w:pPr>
      <w:bookmarkStart w:id="3" w:name="_Hlk170893075"/>
      <w:r w:rsidRPr="00194C2D">
        <w:rPr>
          <w:rFonts w:ascii="Arial" w:hAnsi="Arial" w:cs="Arial"/>
          <w:i/>
          <w:iCs/>
          <w:sz w:val="24"/>
          <w:szCs w:val="24"/>
        </w:rPr>
        <w:t>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bei Bedarf einfügen</w:t>
      </w:r>
      <w:r w:rsidRPr="00194C2D">
        <w:rPr>
          <w:rFonts w:ascii="Arial" w:hAnsi="Arial" w:cs="Arial"/>
          <w:i/>
          <w:iCs/>
          <w:sz w:val="24"/>
          <w:szCs w:val="24"/>
        </w:rPr>
        <w:t xml:space="preserve">] </w:t>
      </w:r>
      <w:bookmarkEnd w:id="3"/>
      <w:r w:rsidRPr="00194C2D">
        <w:rPr>
          <w:rFonts w:ascii="Arial" w:hAnsi="Arial" w:cs="Arial"/>
          <w:i/>
          <w:iCs/>
          <w:sz w:val="24"/>
          <w:szCs w:val="24"/>
        </w:rPr>
        <w:t>Anpassung der kalenderjährlichen Erlösobergrenze des Kalenderjahres [</w:t>
      </w:r>
      <w:r w:rsidRPr="00194C2D">
        <w:rPr>
          <w:rFonts w:ascii="Arial" w:hAnsi="Arial" w:cs="Arial"/>
          <w:i/>
          <w:iCs/>
          <w:sz w:val="24"/>
          <w:szCs w:val="24"/>
          <w:highlight w:val="yellow"/>
        </w:rPr>
        <w:t>___</w:t>
      </w:r>
      <w:r w:rsidRPr="00194C2D">
        <w:rPr>
          <w:rFonts w:ascii="Arial" w:hAnsi="Arial" w:cs="Arial"/>
          <w:i/>
          <w:iCs/>
          <w:sz w:val="24"/>
          <w:szCs w:val="24"/>
        </w:rPr>
        <w:t>] des abgebenden Netzbetreibers durch Genehmigung eines Kapitalkostenaufschlages für das Kalenderjahr [</w:t>
      </w:r>
      <w:r w:rsidRPr="00194C2D">
        <w:rPr>
          <w:rFonts w:ascii="Arial" w:hAnsi="Arial" w:cs="Arial"/>
          <w:i/>
          <w:iCs/>
          <w:sz w:val="24"/>
          <w:szCs w:val="24"/>
          <w:highlight w:val="yellow"/>
        </w:rPr>
        <w:t>___</w:t>
      </w:r>
      <w:r w:rsidRPr="00194C2D">
        <w:rPr>
          <w:rFonts w:ascii="Arial" w:hAnsi="Arial" w:cs="Arial"/>
          <w:i/>
          <w:iCs/>
          <w:sz w:val="24"/>
          <w:szCs w:val="24"/>
        </w:rPr>
        <w:t>],</w:t>
      </w:r>
    </w:p>
    <w:p w14:paraId="1EDBA8E6" w14:textId="77777777" w:rsidR="005F2A07" w:rsidRPr="00194C2D" w:rsidRDefault="005F2A07" w:rsidP="005F2A07">
      <w:pPr>
        <w:pStyle w:val="Listenabsatz"/>
        <w:spacing w:line="360" w:lineRule="auto"/>
        <w:ind w:left="796" w:right="538"/>
        <w:jc w:val="both"/>
        <w:rPr>
          <w:rFonts w:ascii="Arial" w:hAnsi="Arial" w:cs="Arial"/>
          <w:i/>
          <w:iCs/>
          <w:sz w:val="24"/>
          <w:szCs w:val="24"/>
        </w:rPr>
      </w:pPr>
    </w:p>
    <w:p w14:paraId="6BEB30DB" w14:textId="77777777" w:rsidR="005F2A07" w:rsidRPr="000A316F" w:rsidRDefault="005F2A07" w:rsidP="005F2A07">
      <w:pPr>
        <w:pStyle w:val="Listenabsatz"/>
        <w:numPr>
          <w:ilvl w:val="0"/>
          <w:numId w:val="1"/>
        </w:numPr>
        <w:spacing w:line="360" w:lineRule="auto"/>
        <w:ind w:left="796" w:right="538"/>
        <w:jc w:val="both"/>
        <w:rPr>
          <w:rFonts w:ascii="Arial" w:hAnsi="Arial" w:cs="Arial"/>
          <w:sz w:val="24"/>
          <w:szCs w:val="24"/>
        </w:rPr>
      </w:pPr>
      <w:r w:rsidRPr="00194C2D">
        <w:rPr>
          <w:rFonts w:ascii="Arial" w:hAnsi="Arial" w:cs="Arial"/>
          <w:i/>
          <w:iCs/>
          <w:sz w:val="24"/>
          <w:szCs w:val="24"/>
        </w:rPr>
        <w:t>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bei Bedarf einfügen</w:t>
      </w:r>
      <w:r w:rsidRPr="00194C2D">
        <w:rPr>
          <w:rFonts w:ascii="Arial" w:hAnsi="Arial" w:cs="Arial"/>
          <w:i/>
          <w:iCs/>
          <w:sz w:val="24"/>
          <w:szCs w:val="24"/>
        </w:rPr>
        <w:t>] Anpassung der kalenderjährlichen Erlösobergrenze[</w:t>
      </w:r>
      <w:r w:rsidRPr="00194C2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</w:t>
      </w:r>
      <w:r w:rsidRPr="00194C2D">
        <w:rPr>
          <w:rFonts w:ascii="Arial" w:hAnsi="Arial" w:cs="Arial"/>
          <w:i/>
          <w:iCs/>
          <w:sz w:val="24"/>
          <w:szCs w:val="24"/>
        </w:rPr>
        <w:t>] des abgebenden Netzbetreibers wegen des Vorliegens einer nicht zumutbaren Härte ab dem 01.01.[</w:t>
      </w:r>
      <w:r w:rsidRPr="00194C2D">
        <w:rPr>
          <w:rFonts w:ascii="Arial" w:hAnsi="Arial" w:cs="Arial"/>
          <w:i/>
          <w:iCs/>
          <w:sz w:val="24"/>
          <w:szCs w:val="24"/>
          <w:highlight w:val="yellow"/>
        </w:rPr>
        <w:t>___</w:t>
      </w:r>
      <w:r w:rsidRPr="00194C2D">
        <w:rPr>
          <w:rFonts w:ascii="Arial" w:hAnsi="Arial" w:cs="Arial"/>
          <w:i/>
          <w:iCs/>
          <w:sz w:val="24"/>
          <w:szCs w:val="24"/>
        </w:rPr>
        <w:t>].“</w:t>
      </w:r>
    </w:p>
    <w:bookmarkEnd w:id="0"/>
    <w:p w14:paraId="339D2477" w14:textId="77777777" w:rsidR="005F2A07" w:rsidRDefault="005F2A07"/>
    <w:sectPr w:rsidR="005F2A07" w:rsidSect="005F2A07">
      <w:head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34AD" w14:textId="77777777" w:rsidR="005F2A07" w:rsidRDefault="005F2A07" w:rsidP="005F2A07">
      <w:r>
        <w:separator/>
      </w:r>
    </w:p>
  </w:endnote>
  <w:endnote w:type="continuationSeparator" w:id="0">
    <w:p w14:paraId="5C21DC85" w14:textId="77777777" w:rsidR="005F2A07" w:rsidRDefault="005F2A07" w:rsidP="005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8C6E" w14:textId="2D4D4C79" w:rsidR="005F2A07" w:rsidRPr="005F2A07" w:rsidRDefault="005F2A07" w:rsidP="005F2A07">
    <w:pPr>
      <w:tabs>
        <w:tab w:val="left" w:pos="1928"/>
        <w:tab w:val="left" w:pos="1985"/>
        <w:tab w:val="left" w:pos="3828"/>
        <w:tab w:val="right" w:pos="8051"/>
      </w:tabs>
      <w:rPr>
        <w:noProof/>
        <w:kern w:val="0"/>
        <w:sz w:val="14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1560"/>
      <w:gridCol w:w="2353"/>
      <w:gridCol w:w="1871"/>
    </w:tblGrid>
    <w:tr w:rsidR="005F2A07" w:rsidRPr="005F2A07" w14:paraId="078844F8" w14:textId="77777777" w:rsidTr="00DF3D1C">
      <w:tc>
        <w:tcPr>
          <w:tcW w:w="2268" w:type="dxa"/>
        </w:tcPr>
        <w:p w14:paraId="6D642762" w14:textId="76F0AB19" w:rsidR="005F2A07" w:rsidRPr="005F2A07" w:rsidRDefault="005F2A07" w:rsidP="005F2A07">
          <w:pPr>
            <w:tabs>
              <w:tab w:val="left" w:pos="2665"/>
              <w:tab w:val="left" w:pos="4253"/>
              <w:tab w:val="right" w:pos="8051"/>
            </w:tabs>
            <w:spacing w:after="40"/>
            <w:jc w:val="left"/>
            <w:rPr>
              <w:noProof/>
              <w:kern w:val="0"/>
              <w:sz w:val="14"/>
            </w:rPr>
          </w:pPr>
        </w:p>
      </w:tc>
      <w:tc>
        <w:tcPr>
          <w:tcW w:w="1560" w:type="dxa"/>
        </w:tcPr>
        <w:p w14:paraId="7AFB811A" w14:textId="77777777" w:rsidR="005F2A07" w:rsidRPr="005F2A07" w:rsidRDefault="005F2A07" w:rsidP="005F2A07">
          <w:pPr>
            <w:tabs>
              <w:tab w:val="left" w:pos="2665"/>
              <w:tab w:val="left" w:pos="4253"/>
              <w:tab w:val="right" w:pos="8051"/>
            </w:tabs>
            <w:spacing w:before="40"/>
            <w:jc w:val="left"/>
            <w:rPr>
              <w:b/>
              <w:noProof/>
              <w:kern w:val="0"/>
              <w:sz w:val="14"/>
            </w:rPr>
          </w:pPr>
        </w:p>
      </w:tc>
      <w:tc>
        <w:tcPr>
          <w:tcW w:w="2353" w:type="dxa"/>
        </w:tcPr>
        <w:p w14:paraId="6C3BEBCF" w14:textId="45FF8727" w:rsidR="005F2A07" w:rsidRPr="005F2A07" w:rsidRDefault="005F2A07" w:rsidP="005F2A07">
          <w:pPr>
            <w:tabs>
              <w:tab w:val="left" w:pos="2665"/>
              <w:tab w:val="left" w:pos="4253"/>
              <w:tab w:val="right" w:pos="8051"/>
            </w:tabs>
            <w:spacing w:before="40"/>
            <w:jc w:val="left"/>
            <w:rPr>
              <w:b/>
              <w:noProof/>
              <w:kern w:val="0"/>
              <w:sz w:val="14"/>
            </w:rPr>
          </w:pPr>
        </w:p>
      </w:tc>
      <w:tc>
        <w:tcPr>
          <w:tcW w:w="1871" w:type="dxa"/>
        </w:tcPr>
        <w:p w14:paraId="0D7CCB19" w14:textId="01E19436" w:rsidR="005F2A07" w:rsidRPr="005F2A07" w:rsidRDefault="005F2A07" w:rsidP="005F2A07">
          <w:pPr>
            <w:tabs>
              <w:tab w:val="left" w:pos="2665"/>
              <w:tab w:val="left" w:pos="4253"/>
              <w:tab w:val="right" w:pos="8051"/>
            </w:tabs>
            <w:spacing w:before="40"/>
            <w:jc w:val="right"/>
            <w:rPr>
              <w:b/>
              <w:noProof/>
              <w:kern w:val="0"/>
              <w:sz w:val="14"/>
            </w:rPr>
          </w:pPr>
        </w:p>
      </w:tc>
    </w:tr>
  </w:tbl>
  <w:p w14:paraId="11CA8B21" w14:textId="77777777" w:rsidR="005F2A07" w:rsidRPr="005F2A07" w:rsidRDefault="005F2A07" w:rsidP="005F2A07">
    <w:pPr>
      <w:tabs>
        <w:tab w:val="left" w:pos="2665"/>
        <w:tab w:val="left" w:pos="4253"/>
        <w:tab w:val="right" w:pos="8051"/>
      </w:tabs>
      <w:jc w:val="left"/>
      <w:rPr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1A9" w14:textId="77777777" w:rsidR="005F2A07" w:rsidRDefault="005F2A07" w:rsidP="005F2A07">
      <w:r>
        <w:separator/>
      </w:r>
    </w:p>
  </w:footnote>
  <w:footnote w:type="continuationSeparator" w:id="0">
    <w:p w14:paraId="784952D3" w14:textId="77777777" w:rsidR="005F2A07" w:rsidRDefault="005F2A07" w:rsidP="005F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CF78" w14:textId="15742C3B" w:rsidR="005F2A07" w:rsidRDefault="005F2A07">
    <w:pPr>
      <w:pStyle w:val="Kopfzeile"/>
    </w:pPr>
  </w:p>
  <w:p w14:paraId="1FBBA887" w14:textId="77777777" w:rsidR="005F2A07" w:rsidRDefault="005F2A07">
    <w:pPr>
      <w:pStyle w:val="Kopfzeile"/>
    </w:pPr>
  </w:p>
  <w:p w14:paraId="28C1275C" w14:textId="77777777" w:rsidR="005F2A07" w:rsidRDefault="005F2A07">
    <w:pPr>
      <w:pStyle w:val="Kopfzeile"/>
    </w:pPr>
  </w:p>
  <w:p w14:paraId="15C2A78E" w14:textId="77777777" w:rsidR="005F2A07" w:rsidRDefault="005F2A07">
    <w:pPr>
      <w:pStyle w:val="Kopfzeile"/>
    </w:pPr>
  </w:p>
  <w:p w14:paraId="686FE6F6" w14:textId="77777777" w:rsidR="005F2A07" w:rsidRDefault="005F2A07">
    <w:pPr>
      <w:pStyle w:val="Kopfzeile"/>
    </w:pPr>
  </w:p>
  <w:p w14:paraId="7881DC03" w14:textId="77777777" w:rsidR="005F2A07" w:rsidRDefault="005F2A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51"/>
      <w:gridCol w:w="2098"/>
    </w:tblGrid>
    <w:tr w:rsidR="005F2A07" w14:paraId="0962F2C7" w14:textId="77777777" w:rsidTr="00DF3D1C">
      <w:tc>
        <w:tcPr>
          <w:tcW w:w="8051" w:type="dxa"/>
        </w:tcPr>
        <w:p w14:paraId="1827EC62" w14:textId="09125C2D" w:rsidR="005F2A07" w:rsidRPr="00AF7480" w:rsidRDefault="005F2A07" w:rsidP="005F2A07">
          <w:pPr>
            <w:pStyle w:val="MinisteriumA"/>
            <w:rPr>
              <w:color w:val="808080"/>
            </w:rPr>
          </w:pPr>
        </w:p>
      </w:tc>
      <w:tc>
        <w:tcPr>
          <w:tcW w:w="2098" w:type="dxa"/>
          <w:tcBorders>
            <w:left w:val="nil"/>
          </w:tcBorders>
        </w:tcPr>
        <w:p w14:paraId="4EA41FC0" w14:textId="09E0DD50" w:rsidR="005F2A07" w:rsidRDefault="005F2A07" w:rsidP="005F2A07">
          <w:pPr>
            <w:pStyle w:val="AbsenderA"/>
            <w:jc w:val="right"/>
          </w:pPr>
        </w:p>
      </w:tc>
    </w:tr>
  </w:tbl>
  <w:p w14:paraId="50A7F989" w14:textId="77777777" w:rsidR="005F2A07" w:rsidRDefault="005F2A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9758C"/>
    <w:multiLevelType w:val="hybridMultilevel"/>
    <w:tmpl w:val="738E846C"/>
    <w:lvl w:ilvl="0" w:tplc="9E1E7A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0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07"/>
    <w:rsid w:val="005F2A07"/>
    <w:rsid w:val="00811A59"/>
    <w:rsid w:val="00890C34"/>
    <w:rsid w:val="00E5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20E6C"/>
  <w15:chartTrackingRefBased/>
  <w15:docId w15:val="{C0298760-E349-456E-B5BC-E5D186D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2A07"/>
    <w:pPr>
      <w:spacing w:after="0" w:line="240" w:lineRule="auto"/>
      <w:jc w:val="both"/>
    </w:pPr>
    <w:rPr>
      <w:rFonts w:ascii="Arial" w:eastAsia="Times New Roman" w:hAnsi="Arial" w:cs="Times New Roman"/>
      <w:kern w:val="20"/>
      <w:sz w:val="24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2A0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5F2A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2A07"/>
    <w:rPr>
      <w:rFonts w:ascii="Arial" w:eastAsia="Times New Roman" w:hAnsi="Arial" w:cs="Times New Roman"/>
      <w:kern w:val="20"/>
      <w:sz w:val="24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F2A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2A07"/>
    <w:rPr>
      <w:rFonts w:ascii="Arial" w:eastAsia="Times New Roman" w:hAnsi="Arial" w:cs="Times New Roman"/>
      <w:kern w:val="20"/>
      <w:sz w:val="24"/>
      <w:szCs w:val="20"/>
      <w:lang w:eastAsia="de-DE"/>
      <w14:ligatures w14:val="none"/>
    </w:rPr>
  </w:style>
  <w:style w:type="paragraph" w:customStyle="1" w:styleId="MinisteriumA">
    <w:name w:val="MinisteriumA"/>
    <w:rsid w:val="005F2A07"/>
    <w:pPr>
      <w:pageBreakBefore/>
      <w:tabs>
        <w:tab w:val="right" w:pos="8051"/>
      </w:tabs>
      <w:spacing w:before="10" w:after="0" w:line="360" w:lineRule="exact"/>
      <w:jc w:val="right"/>
    </w:pPr>
    <w:rPr>
      <w:rFonts w:ascii="Arial" w:eastAsia="Times New Roman" w:hAnsi="Arial" w:cs="Times New Roman"/>
      <w:noProof/>
      <w:kern w:val="20"/>
      <w:sz w:val="32"/>
      <w:szCs w:val="20"/>
      <w:lang w:eastAsia="de-DE"/>
      <w14:ligatures w14:val="none"/>
    </w:rPr>
  </w:style>
  <w:style w:type="paragraph" w:customStyle="1" w:styleId="AbsenderA">
    <w:name w:val="AbsenderA"/>
    <w:basedOn w:val="Standard"/>
    <w:rsid w:val="005F2A07"/>
    <w:pPr>
      <w:tabs>
        <w:tab w:val="left" w:pos="6804"/>
        <w:tab w:val="right" w:pos="9356"/>
      </w:tabs>
      <w:spacing w:line="24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1821</Characters>
  <Application>Microsoft Office Word</Application>
  <DocSecurity>0</DocSecurity>
  <Lines>15</Lines>
  <Paragraphs>4</Paragraphs>
  <ScaleCrop>false</ScaleCrop>
  <Company>StMWi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Dorith (stmwi)</dc:creator>
  <cp:keywords/>
  <dc:description/>
  <cp:lastModifiedBy>Rothe, Julia (stmwi)</cp:lastModifiedBy>
  <cp:revision>5</cp:revision>
  <dcterms:created xsi:type="dcterms:W3CDTF">2024-08-05T10:06:00Z</dcterms:created>
  <dcterms:modified xsi:type="dcterms:W3CDTF">2024-08-07T10:28:00Z</dcterms:modified>
</cp:coreProperties>
</file>